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C669A" w14:textId="6F66D49E" w:rsidR="001D055F" w:rsidRPr="00EA7A57" w:rsidRDefault="001D055F" w:rsidP="00EA7A57">
      <w:pPr>
        <w:pStyle w:val="Standard"/>
        <w:keepNext/>
        <w:spacing w:line="240" w:lineRule="auto"/>
        <w:jc w:val="center"/>
        <w:rPr>
          <w:rFonts w:asciiTheme="minorHAnsi" w:hAnsiTheme="minorHAnsi"/>
          <w:b/>
          <w:color w:val="auto"/>
          <w:sz w:val="24"/>
        </w:rPr>
      </w:pPr>
      <w:r>
        <w:rPr>
          <w:rFonts w:asciiTheme="minorHAnsi" w:hAnsiTheme="minorHAnsi"/>
          <w:b/>
          <w:color w:val="auto"/>
          <w:sz w:val="24"/>
        </w:rPr>
        <w:t>FOR IMMEDIATE RELEASE</w:t>
      </w:r>
    </w:p>
    <w:p w14:paraId="13C8F3FF" w14:textId="4C059BA5" w:rsidR="001D055F" w:rsidRDefault="00EA7A57" w:rsidP="00EA7A57">
      <w:pPr>
        <w:pStyle w:val="Standard"/>
        <w:keepNext/>
        <w:spacing w:line="240" w:lineRule="auto"/>
        <w:jc w:val="center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November 28</w:t>
      </w:r>
      <w:r w:rsidR="001D055F" w:rsidRPr="001D055F">
        <w:rPr>
          <w:rFonts w:asciiTheme="minorHAnsi" w:hAnsiTheme="minorHAnsi"/>
          <w:color w:val="auto"/>
          <w:sz w:val="24"/>
        </w:rPr>
        <w:t>, 201</w:t>
      </w:r>
      <w:r w:rsidR="009B67A9">
        <w:rPr>
          <w:rFonts w:asciiTheme="minorHAnsi" w:hAnsiTheme="minorHAnsi"/>
          <w:color w:val="auto"/>
          <w:sz w:val="24"/>
        </w:rPr>
        <w:t>6</w:t>
      </w:r>
    </w:p>
    <w:p w14:paraId="00F6244A" w14:textId="07961C26" w:rsidR="00EA7A57" w:rsidRDefault="00EA7A57" w:rsidP="001D055F">
      <w:pPr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9A01E51" wp14:editId="644197A3">
            <wp:simplePos x="0" y="0"/>
            <wp:positionH relativeFrom="margin">
              <wp:posOffset>3417570</wp:posOffset>
            </wp:positionH>
            <wp:positionV relativeFrom="paragraph">
              <wp:posOffset>23495</wp:posOffset>
            </wp:positionV>
            <wp:extent cx="3030855" cy="9112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1008_color_kf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AE925" w14:textId="040642DB" w:rsidR="00EA7A57" w:rsidRDefault="00EA7A57" w:rsidP="001D055F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F3F8327" wp14:editId="429766D4">
            <wp:extent cx="2942637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BA_The GBA #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200" cy="44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1F1E0" w14:textId="77777777" w:rsidR="00EA7A57" w:rsidRDefault="00EA7A57" w:rsidP="001D055F">
      <w:pPr>
        <w:jc w:val="center"/>
        <w:rPr>
          <w:b/>
          <w:bCs/>
          <w:sz w:val="24"/>
          <w:szCs w:val="24"/>
        </w:rPr>
      </w:pPr>
    </w:p>
    <w:p w14:paraId="59799970" w14:textId="5E44FA89" w:rsidR="001D055F" w:rsidRDefault="004B0560" w:rsidP="001D055F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Geop</w:t>
      </w:r>
      <w:r w:rsidR="00EA7A57">
        <w:rPr>
          <w:b/>
          <w:bCs/>
          <w:sz w:val="24"/>
          <w:szCs w:val="24"/>
        </w:rPr>
        <w:t>rofessio</w:t>
      </w:r>
      <w:r w:rsidR="00E247DE">
        <w:rPr>
          <w:b/>
          <w:bCs/>
          <w:sz w:val="24"/>
          <w:szCs w:val="24"/>
        </w:rPr>
        <w:t>nal</w:t>
      </w:r>
      <w:proofErr w:type="spellEnd"/>
      <w:r w:rsidR="00E247DE">
        <w:rPr>
          <w:b/>
          <w:bCs/>
          <w:sz w:val="24"/>
          <w:szCs w:val="24"/>
        </w:rPr>
        <w:t xml:space="preserve"> Business Association (GBA) </w:t>
      </w:r>
      <w:r w:rsidR="00EA7A57">
        <w:rPr>
          <w:b/>
          <w:bCs/>
          <w:sz w:val="24"/>
          <w:szCs w:val="24"/>
        </w:rPr>
        <w:t xml:space="preserve">announces </w:t>
      </w:r>
      <w:r w:rsidR="002538CB">
        <w:rPr>
          <w:b/>
          <w:bCs/>
          <w:sz w:val="24"/>
          <w:szCs w:val="24"/>
        </w:rPr>
        <w:t xml:space="preserve">a </w:t>
      </w:r>
      <w:r w:rsidR="00EA7A57">
        <w:rPr>
          <w:b/>
          <w:bCs/>
          <w:sz w:val="24"/>
          <w:szCs w:val="24"/>
        </w:rPr>
        <w:t>partnership with McMahon|Siegel Group for new</w:t>
      </w:r>
      <w:r w:rsidR="00F40496">
        <w:rPr>
          <w:b/>
          <w:bCs/>
          <w:sz w:val="24"/>
          <w:szCs w:val="24"/>
        </w:rPr>
        <w:t>,</w:t>
      </w:r>
      <w:r w:rsidR="00EA7A57">
        <w:rPr>
          <w:b/>
          <w:bCs/>
          <w:sz w:val="24"/>
          <w:szCs w:val="24"/>
        </w:rPr>
        <w:t xml:space="preserve"> industry leading</w:t>
      </w:r>
      <w:r w:rsidR="00F40496">
        <w:rPr>
          <w:b/>
          <w:bCs/>
          <w:sz w:val="24"/>
          <w:szCs w:val="24"/>
        </w:rPr>
        <w:t>,</w:t>
      </w:r>
      <w:r w:rsidR="00EA7A57">
        <w:rPr>
          <w:b/>
          <w:bCs/>
          <w:sz w:val="24"/>
          <w:szCs w:val="24"/>
        </w:rPr>
        <w:t xml:space="preserve"> training</w:t>
      </w:r>
      <w:r w:rsidR="00F40496">
        <w:rPr>
          <w:b/>
          <w:bCs/>
          <w:sz w:val="24"/>
          <w:szCs w:val="24"/>
        </w:rPr>
        <w:t xml:space="preserve"> and development </w:t>
      </w:r>
      <w:r w:rsidR="00EA7A57">
        <w:rPr>
          <w:b/>
          <w:bCs/>
          <w:sz w:val="24"/>
          <w:szCs w:val="24"/>
        </w:rPr>
        <w:t>program</w:t>
      </w:r>
      <w:r w:rsidR="001D055F">
        <w:rPr>
          <w:b/>
          <w:bCs/>
          <w:sz w:val="24"/>
          <w:szCs w:val="24"/>
        </w:rPr>
        <w:t xml:space="preserve"> </w:t>
      </w:r>
    </w:p>
    <w:p w14:paraId="5395364D" w14:textId="2A2DA9F1" w:rsidR="00E247DE" w:rsidRDefault="00E247DE" w:rsidP="001D05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GOLD: </w:t>
      </w:r>
      <w:r w:rsidR="00EA7A57">
        <w:rPr>
          <w:b/>
          <w:bCs/>
          <w:sz w:val="24"/>
          <w:szCs w:val="24"/>
        </w:rPr>
        <w:t xml:space="preserve"> </w:t>
      </w:r>
      <w:proofErr w:type="spellStart"/>
      <w:r w:rsidR="00EA7A57">
        <w:rPr>
          <w:b/>
          <w:bCs/>
          <w:sz w:val="24"/>
          <w:szCs w:val="24"/>
        </w:rPr>
        <w:t>Geo</w:t>
      </w:r>
      <w:r w:rsidR="004B0560">
        <w:rPr>
          <w:b/>
          <w:bCs/>
          <w:sz w:val="24"/>
          <w:szCs w:val="24"/>
        </w:rPr>
        <w:t>p</w:t>
      </w:r>
      <w:r w:rsidR="00EA7A57">
        <w:rPr>
          <w:b/>
          <w:bCs/>
          <w:sz w:val="24"/>
          <w:szCs w:val="24"/>
        </w:rPr>
        <w:t>rofessional</w:t>
      </w:r>
      <w:proofErr w:type="spellEnd"/>
      <w:r w:rsidR="00EA7A57">
        <w:rPr>
          <w:b/>
          <w:bCs/>
          <w:sz w:val="24"/>
          <w:szCs w:val="24"/>
        </w:rPr>
        <w:t xml:space="preserve"> Operational Leadership Development</w:t>
      </w:r>
      <w:r>
        <w:rPr>
          <w:b/>
          <w:bCs/>
          <w:sz w:val="24"/>
          <w:szCs w:val="24"/>
        </w:rPr>
        <w:t xml:space="preserve">.  Providing advanced business leadership </w:t>
      </w:r>
      <w:r w:rsidR="005B671E">
        <w:rPr>
          <w:b/>
          <w:bCs/>
          <w:sz w:val="24"/>
          <w:szCs w:val="24"/>
        </w:rPr>
        <w:t xml:space="preserve">education </w:t>
      </w:r>
      <w:r>
        <w:rPr>
          <w:b/>
          <w:bCs/>
          <w:sz w:val="24"/>
          <w:szCs w:val="24"/>
        </w:rPr>
        <w:t xml:space="preserve">for the </w:t>
      </w:r>
      <w:proofErr w:type="spellStart"/>
      <w:r>
        <w:rPr>
          <w:b/>
          <w:bCs/>
          <w:sz w:val="24"/>
          <w:szCs w:val="24"/>
        </w:rPr>
        <w:t>geoprofessional</w:t>
      </w:r>
      <w:proofErr w:type="spellEnd"/>
      <w:r>
        <w:rPr>
          <w:b/>
          <w:bCs/>
          <w:sz w:val="24"/>
          <w:szCs w:val="24"/>
        </w:rPr>
        <w:t xml:space="preserve"> community</w:t>
      </w:r>
    </w:p>
    <w:p w14:paraId="09677BD2" w14:textId="77777777" w:rsidR="001D055F" w:rsidRDefault="001D055F" w:rsidP="001D055F">
      <w:pPr>
        <w:rPr>
          <w:b/>
          <w:bCs/>
          <w:sz w:val="24"/>
          <w:szCs w:val="24"/>
        </w:rPr>
      </w:pPr>
    </w:p>
    <w:p w14:paraId="5B7FDE8E" w14:textId="54340110" w:rsidR="00F40496" w:rsidRDefault="009B67A9" w:rsidP="001D055F">
      <w:pPr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Colorado Springs, CO</w:t>
      </w:r>
      <w:r w:rsidR="001D055F">
        <w:rPr>
          <w:bCs/>
          <w:sz w:val="24"/>
          <w:szCs w:val="24"/>
        </w:rPr>
        <w:t xml:space="preserve"> – </w:t>
      </w:r>
      <w:r w:rsidR="004B0560">
        <w:rPr>
          <w:bCs/>
          <w:sz w:val="24"/>
          <w:szCs w:val="24"/>
        </w:rPr>
        <w:t xml:space="preserve">The </w:t>
      </w:r>
      <w:proofErr w:type="spellStart"/>
      <w:r w:rsidR="004B0560">
        <w:rPr>
          <w:bCs/>
          <w:sz w:val="24"/>
          <w:szCs w:val="24"/>
        </w:rPr>
        <w:t>Geop</w:t>
      </w:r>
      <w:r w:rsidR="00F40496">
        <w:rPr>
          <w:bCs/>
          <w:sz w:val="24"/>
          <w:szCs w:val="24"/>
        </w:rPr>
        <w:t>rofessional</w:t>
      </w:r>
      <w:proofErr w:type="spellEnd"/>
      <w:r w:rsidR="00F40496">
        <w:rPr>
          <w:bCs/>
          <w:sz w:val="24"/>
          <w:szCs w:val="24"/>
        </w:rPr>
        <w:t xml:space="preserve"> Business Association (GBA) has teamed up with the </w:t>
      </w:r>
      <w:r w:rsidR="00F40496">
        <w:rPr>
          <w:b/>
          <w:bCs/>
          <w:sz w:val="24"/>
          <w:szCs w:val="24"/>
        </w:rPr>
        <w:t>McMahon|</w:t>
      </w:r>
      <w:r w:rsidR="00F40496" w:rsidRPr="005A3774">
        <w:rPr>
          <w:b/>
          <w:bCs/>
          <w:sz w:val="24"/>
          <w:szCs w:val="24"/>
        </w:rPr>
        <w:t>Siegel Group</w:t>
      </w:r>
      <w:r w:rsidR="00F40496">
        <w:rPr>
          <w:bCs/>
          <w:sz w:val="24"/>
          <w:szCs w:val="24"/>
        </w:rPr>
        <w:t>, to provide a new, industry leading, training and development program.  GBA member firms will be able to exclus</w:t>
      </w:r>
      <w:r w:rsidR="004B0560">
        <w:rPr>
          <w:bCs/>
          <w:sz w:val="24"/>
          <w:szCs w:val="24"/>
        </w:rPr>
        <w:t xml:space="preserve">ively participate in GOLD:  </w:t>
      </w:r>
      <w:proofErr w:type="spellStart"/>
      <w:r w:rsidR="004B0560">
        <w:rPr>
          <w:bCs/>
          <w:sz w:val="24"/>
          <w:szCs w:val="24"/>
        </w:rPr>
        <w:t>Geop</w:t>
      </w:r>
      <w:r w:rsidR="00F40496">
        <w:rPr>
          <w:bCs/>
          <w:sz w:val="24"/>
          <w:szCs w:val="24"/>
        </w:rPr>
        <w:t>rofesisonal</w:t>
      </w:r>
      <w:proofErr w:type="spellEnd"/>
      <w:r w:rsidR="00F40496">
        <w:rPr>
          <w:bCs/>
          <w:sz w:val="24"/>
          <w:szCs w:val="24"/>
        </w:rPr>
        <w:t xml:space="preserve"> Operational Leadership Development.</w:t>
      </w:r>
    </w:p>
    <w:p w14:paraId="719EC7FC" w14:textId="4D49D539" w:rsidR="002538CB" w:rsidRDefault="00627D34" w:rsidP="002538CB">
      <w:pPr>
        <w:spacing w:after="0" w:line="300" w:lineRule="auto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E247DE">
        <w:rPr>
          <w:bCs/>
          <w:sz w:val="24"/>
          <w:szCs w:val="24"/>
        </w:rPr>
        <w:t>rovid</w:t>
      </w:r>
      <w:r>
        <w:rPr>
          <w:bCs/>
          <w:sz w:val="24"/>
          <w:szCs w:val="24"/>
        </w:rPr>
        <w:t>ing</w:t>
      </w:r>
      <w:r w:rsidR="00E247DE">
        <w:rPr>
          <w:bCs/>
          <w:sz w:val="24"/>
          <w:szCs w:val="24"/>
        </w:rPr>
        <w:t xml:space="preserve"> advanced business leadership </w:t>
      </w:r>
      <w:r w:rsidR="005B671E">
        <w:rPr>
          <w:bCs/>
          <w:sz w:val="24"/>
          <w:szCs w:val="24"/>
        </w:rPr>
        <w:t xml:space="preserve">education </w:t>
      </w:r>
      <w:r w:rsidR="00E247DE">
        <w:rPr>
          <w:bCs/>
          <w:sz w:val="24"/>
          <w:szCs w:val="24"/>
        </w:rPr>
        <w:t>for</w:t>
      </w:r>
      <w:r w:rsidR="009A13EA">
        <w:rPr>
          <w:bCs/>
          <w:sz w:val="24"/>
          <w:szCs w:val="24"/>
        </w:rPr>
        <w:t xml:space="preserve"> the </w:t>
      </w:r>
      <w:proofErr w:type="spellStart"/>
      <w:r w:rsidR="009A13EA">
        <w:rPr>
          <w:bCs/>
          <w:sz w:val="24"/>
          <w:szCs w:val="24"/>
        </w:rPr>
        <w:t>geopr</w:t>
      </w:r>
      <w:bookmarkStart w:id="0" w:name="_GoBack"/>
      <w:bookmarkEnd w:id="0"/>
      <w:r>
        <w:rPr>
          <w:bCs/>
          <w:sz w:val="24"/>
          <w:szCs w:val="24"/>
        </w:rPr>
        <w:t>ofessional</w:t>
      </w:r>
      <w:proofErr w:type="spellEnd"/>
      <w:r>
        <w:rPr>
          <w:bCs/>
          <w:sz w:val="24"/>
          <w:szCs w:val="24"/>
        </w:rPr>
        <w:t xml:space="preserve"> community, th</w:t>
      </w:r>
      <w:r w:rsidR="00E247DE">
        <w:rPr>
          <w:bCs/>
          <w:sz w:val="24"/>
          <w:szCs w:val="24"/>
        </w:rPr>
        <w:t xml:space="preserve">e </w:t>
      </w:r>
      <w:r w:rsidR="00F40496" w:rsidRPr="002538CB">
        <w:rPr>
          <w:bCs/>
          <w:sz w:val="24"/>
          <w:szCs w:val="24"/>
        </w:rPr>
        <w:t>six month course combines two, two-day, in-person sessions with modern distance learning programs to deliver a broad learning experience for all attendees.  The course will be led by two veterans of the AE industry, Kevin McM</w:t>
      </w:r>
      <w:r w:rsidR="00192AAC" w:rsidRPr="002538CB">
        <w:rPr>
          <w:bCs/>
          <w:sz w:val="24"/>
          <w:szCs w:val="24"/>
        </w:rPr>
        <w:t xml:space="preserve">ahon and </w:t>
      </w:r>
      <w:r w:rsidR="00F40496" w:rsidRPr="002538CB">
        <w:rPr>
          <w:bCs/>
          <w:sz w:val="24"/>
          <w:szCs w:val="24"/>
        </w:rPr>
        <w:t>Bill Siegel, a</w:t>
      </w:r>
      <w:r w:rsidR="00FC23B7" w:rsidRPr="002538CB">
        <w:rPr>
          <w:bCs/>
          <w:sz w:val="24"/>
          <w:szCs w:val="24"/>
        </w:rPr>
        <w:t>s well as</w:t>
      </w:r>
      <w:r w:rsidR="00F40496" w:rsidRPr="002538CB">
        <w:rPr>
          <w:bCs/>
          <w:sz w:val="24"/>
          <w:szCs w:val="24"/>
        </w:rPr>
        <w:t xml:space="preserve"> </w:t>
      </w:r>
      <w:r w:rsidR="00FC23B7" w:rsidRPr="002538CB">
        <w:rPr>
          <w:bCs/>
          <w:sz w:val="24"/>
          <w:szCs w:val="24"/>
        </w:rPr>
        <w:t xml:space="preserve">utilize other experienced business leaders, to bring a </w:t>
      </w:r>
      <w:r w:rsidR="002538CB" w:rsidRPr="002538CB">
        <w:rPr>
          <w:bCs/>
          <w:sz w:val="24"/>
          <w:szCs w:val="24"/>
        </w:rPr>
        <w:t>balanced focus of theory and practice, including training in real world operation</w:t>
      </w:r>
      <w:r w:rsidR="002538CB">
        <w:rPr>
          <w:bCs/>
          <w:sz w:val="24"/>
          <w:szCs w:val="24"/>
        </w:rPr>
        <w:t>s</w:t>
      </w:r>
      <w:r w:rsidR="002538CB" w:rsidRPr="002538CB">
        <w:rPr>
          <w:bCs/>
          <w:sz w:val="24"/>
          <w:szCs w:val="24"/>
        </w:rPr>
        <w:t xml:space="preserve">/leadership not </w:t>
      </w:r>
      <w:r w:rsidR="001B636C">
        <w:rPr>
          <w:bCs/>
          <w:sz w:val="24"/>
          <w:szCs w:val="24"/>
        </w:rPr>
        <w:t>currently</w:t>
      </w:r>
      <w:r w:rsidR="002538CB" w:rsidRPr="002538CB">
        <w:rPr>
          <w:bCs/>
          <w:sz w:val="24"/>
          <w:szCs w:val="24"/>
        </w:rPr>
        <w:t xml:space="preserve"> available</w:t>
      </w:r>
      <w:r w:rsidR="006B555A">
        <w:rPr>
          <w:bCs/>
          <w:sz w:val="24"/>
          <w:szCs w:val="24"/>
        </w:rPr>
        <w:t xml:space="preserve"> in the marketplace</w:t>
      </w:r>
      <w:r w:rsidR="002538CB" w:rsidRPr="002538CB">
        <w:rPr>
          <w:bCs/>
          <w:sz w:val="24"/>
          <w:szCs w:val="24"/>
        </w:rPr>
        <w:t xml:space="preserve">. </w:t>
      </w:r>
    </w:p>
    <w:p w14:paraId="6C3BB7D7" w14:textId="77777777" w:rsidR="002538CB" w:rsidRDefault="002538CB" w:rsidP="002538CB">
      <w:pPr>
        <w:spacing w:after="0" w:line="300" w:lineRule="auto"/>
        <w:textAlignment w:val="baseline"/>
        <w:rPr>
          <w:bCs/>
          <w:sz w:val="24"/>
          <w:szCs w:val="24"/>
        </w:rPr>
      </w:pPr>
    </w:p>
    <w:p w14:paraId="30F435FD" w14:textId="74E61577" w:rsidR="00F40496" w:rsidRDefault="00FC23B7" w:rsidP="002538CB">
      <w:pPr>
        <w:spacing w:after="0" w:line="300" w:lineRule="auto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program will </w:t>
      </w:r>
      <w:r w:rsidR="002538CB">
        <w:rPr>
          <w:bCs/>
          <w:sz w:val="24"/>
          <w:szCs w:val="24"/>
        </w:rPr>
        <w:t>combine</w:t>
      </w:r>
      <w:r w:rsidR="00F40496">
        <w:rPr>
          <w:bCs/>
          <w:sz w:val="24"/>
          <w:szCs w:val="24"/>
        </w:rPr>
        <w:t xml:space="preserve"> leadership and personal development training with specific instruction in operational</w:t>
      </w:r>
      <w:r w:rsidR="004B0560">
        <w:rPr>
          <w:bCs/>
          <w:sz w:val="24"/>
          <w:szCs w:val="24"/>
        </w:rPr>
        <w:t xml:space="preserve"> aspects of the typical </w:t>
      </w:r>
      <w:proofErr w:type="spellStart"/>
      <w:r w:rsidR="004B0560">
        <w:rPr>
          <w:bCs/>
          <w:sz w:val="24"/>
          <w:szCs w:val="24"/>
        </w:rPr>
        <w:t>Geop</w:t>
      </w:r>
      <w:r>
        <w:rPr>
          <w:bCs/>
          <w:sz w:val="24"/>
          <w:szCs w:val="24"/>
        </w:rPr>
        <w:t>rofessional</w:t>
      </w:r>
      <w:proofErr w:type="spellEnd"/>
      <w:r>
        <w:rPr>
          <w:bCs/>
          <w:sz w:val="24"/>
          <w:szCs w:val="24"/>
        </w:rPr>
        <w:t xml:space="preserve"> business.  Covered topics will include:</w:t>
      </w:r>
      <w:r w:rsidR="00F40496">
        <w:rPr>
          <w:bCs/>
          <w:sz w:val="24"/>
          <w:szCs w:val="24"/>
        </w:rPr>
        <w:t xml:space="preserve"> </w:t>
      </w:r>
    </w:p>
    <w:p w14:paraId="12243EEE" w14:textId="77777777" w:rsidR="00C4761C" w:rsidRDefault="00C4761C" w:rsidP="002538CB">
      <w:pPr>
        <w:spacing w:after="0" w:line="300" w:lineRule="auto"/>
        <w:textAlignment w:val="baseline"/>
        <w:rPr>
          <w:bCs/>
          <w:sz w:val="24"/>
          <w:szCs w:val="24"/>
        </w:rPr>
      </w:pPr>
    </w:p>
    <w:p w14:paraId="0B671563" w14:textId="0CAC1C6F" w:rsidR="00C4761C" w:rsidRDefault="001B636C" w:rsidP="00C4761C">
      <w:pPr>
        <w:pStyle w:val="ListParagraph"/>
        <w:numPr>
          <w:ilvl w:val="0"/>
          <w:numId w:val="3"/>
        </w:numPr>
        <w:spacing w:after="0" w:line="300" w:lineRule="auto"/>
        <w:textAlignment w:val="baseline"/>
        <w:rPr>
          <w:bCs/>
          <w:sz w:val="24"/>
          <w:szCs w:val="24"/>
        </w:rPr>
      </w:pPr>
      <w:r w:rsidRPr="00C4761C">
        <w:rPr>
          <w:bCs/>
          <w:sz w:val="24"/>
          <w:szCs w:val="24"/>
        </w:rPr>
        <w:t>Demystifying Financial statements</w:t>
      </w:r>
    </w:p>
    <w:p w14:paraId="7ECCB723" w14:textId="044FC570" w:rsidR="00F40496" w:rsidRPr="00C4761C" w:rsidRDefault="00FC23B7" w:rsidP="00C4761C">
      <w:pPr>
        <w:pStyle w:val="ListParagraph"/>
        <w:numPr>
          <w:ilvl w:val="0"/>
          <w:numId w:val="3"/>
        </w:numPr>
        <w:spacing w:after="0" w:line="300" w:lineRule="auto"/>
        <w:textAlignment w:val="baseline"/>
        <w:rPr>
          <w:bCs/>
          <w:sz w:val="24"/>
          <w:szCs w:val="24"/>
        </w:rPr>
      </w:pPr>
      <w:r w:rsidRPr="00C4761C">
        <w:rPr>
          <w:bCs/>
          <w:sz w:val="24"/>
          <w:szCs w:val="24"/>
        </w:rPr>
        <w:t>Understanding the blueprint for financial success</w:t>
      </w:r>
    </w:p>
    <w:p w14:paraId="7380078C" w14:textId="04C5398D" w:rsidR="00FC23B7" w:rsidRDefault="00FC23B7" w:rsidP="00F40496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Building on your individual strengths</w:t>
      </w:r>
    </w:p>
    <w:p w14:paraId="6CA80498" w14:textId="2C0BFDB4" w:rsidR="00FC23B7" w:rsidRDefault="00FC23B7" w:rsidP="00F40496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Creating a system of communication and performance</w:t>
      </w:r>
    </w:p>
    <w:p w14:paraId="04A5DE0E" w14:textId="6CFC0E60" w:rsidR="00FC23B7" w:rsidRDefault="00FC23B7" w:rsidP="00F40496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Risk management,  liabilities and  contract challenges</w:t>
      </w:r>
    </w:p>
    <w:p w14:paraId="5E3F57BE" w14:textId="6A0733B0" w:rsidR="00FC23B7" w:rsidRDefault="00192AAC" w:rsidP="00F40496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Markets, marketing and clients</w:t>
      </w:r>
    </w:p>
    <w:p w14:paraId="46E21332" w14:textId="6A3F4C2B" w:rsidR="00192AAC" w:rsidRPr="00F40496" w:rsidRDefault="00192AAC" w:rsidP="00F40496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Building and maintaining a successful team</w:t>
      </w:r>
    </w:p>
    <w:p w14:paraId="5CD621DA" w14:textId="53460846" w:rsidR="002538CB" w:rsidRDefault="002538CB" w:rsidP="001D055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The target demographi</w:t>
      </w:r>
      <w:r w:rsidR="00192AAC">
        <w:rPr>
          <w:bCs/>
          <w:sz w:val="24"/>
          <w:szCs w:val="24"/>
        </w:rPr>
        <w:t xml:space="preserve">c for this program </w:t>
      </w:r>
      <w:r>
        <w:rPr>
          <w:bCs/>
          <w:sz w:val="24"/>
          <w:szCs w:val="24"/>
        </w:rPr>
        <w:t>is a new or emerging leaders, and existing or potential managers of geographic</w:t>
      </w:r>
      <w:r w:rsidR="001B636C">
        <w:rPr>
          <w:bCs/>
          <w:sz w:val="24"/>
          <w:szCs w:val="24"/>
        </w:rPr>
        <w:t xml:space="preserve"> locations</w:t>
      </w:r>
      <w:r>
        <w:rPr>
          <w:bCs/>
          <w:sz w:val="24"/>
          <w:szCs w:val="24"/>
        </w:rPr>
        <w:t xml:space="preserve"> or business units.  Anyone with a desire to learn more on how to build and run a successful</w:t>
      </w:r>
      <w:r w:rsidR="001B636C">
        <w:rPr>
          <w:bCs/>
          <w:sz w:val="24"/>
          <w:szCs w:val="24"/>
        </w:rPr>
        <w:t xml:space="preserve"> and profitable</w:t>
      </w:r>
      <w:r>
        <w:rPr>
          <w:bCs/>
          <w:sz w:val="24"/>
          <w:szCs w:val="24"/>
        </w:rPr>
        <w:t xml:space="preserve"> consulting business would benefit from attendance in this program.</w:t>
      </w:r>
    </w:p>
    <w:p w14:paraId="588A05A5" w14:textId="6B837880" w:rsidR="002538CB" w:rsidRDefault="002538CB" w:rsidP="001D055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first class will start in the fall of 2017.  For more</w:t>
      </w:r>
      <w:r w:rsidR="002B3AD3">
        <w:rPr>
          <w:bCs/>
          <w:sz w:val="24"/>
          <w:szCs w:val="24"/>
        </w:rPr>
        <w:t xml:space="preserve"> informati</w:t>
      </w:r>
      <w:r>
        <w:rPr>
          <w:bCs/>
          <w:sz w:val="24"/>
          <w:szCs w:val="24"/>
        </w:rPr>
        <w:t>on</w:t>
      </w:r>
      <w:r w:rsidR="001B636C">
        <w:rPr>
          <w:bCs/>
          <w:sz w:val="24"/>
          <w:szCs w:val="24"/>
        </w:rPr>
        <w:t xml:space="preserve"> and registration</w:t>
      </w:r>
      <w:r>
        <w:rPr>
          <w:bCs/>
          <w:sz w:val="24"/>
          <w:szCs w:val="24"/>
        </w:rPr>
        <w:t xml:space="preserve"> please contact GBA or info@mcmahonsiegelgro</w:t>
      </w:r>
      <w:r w:rsidR="002B3AD3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p.com </w:t>
      </w:r>
    </w:p>
    <w:sectPr w:rsidR="002538C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6E3F9" w14:textId="77777777" w:rsidR="00587883" w:rsidRDefault="00587883" w:rsidP="005007F0">
      <w:pPr>
        <w:spacing w:after="0" w:line="240" w:lineRule="auto"/>
      </w:pPr>
      <w:r>
        <w:separator/>
      </w:r>
    </w:p>
  </w:endnote>
  <w:endnote w:type="continuationSeparator" w:id="0">
    <w:p w14:paraId="2AADBB98" w14:textId="77777777" w:rsidR="00587883" w:rsidRDefault="00587883" w:rsidP="0050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5BB27" w14:textId="1C31B4FA" w:rsidR="00172229" w:rsidRPr="002B3AD3" w:rsidRDefault="002B3AD3">
    <w:pPr>
      <w:pStyle w:val="Footer"/>
    </w:pPr>
    <w:r>
      <w:rPr>
        <w:noProof/>
      </w:rPr>
      <w:drawing>
        <wp:inline distT="0" distB="0" distL="0" distR="0" wp14:anchorId="1204396B" wp14:editId="7FDA2397">
          <wp:extent cx="1490472" cy="240792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BA logo #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72" cy="24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969400743"/>
        <w:placeholder>
          <w:docPart w:val="D1342D5B3846406997DB8F31A6A9E2D4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center" w:leader="none"/>
    </w:r>
    <w:sdt>
      <w:sdtPr>
        <w:id w:val="969400748"/>
        <w:placeholder>
          <w:docPart w:val="D1342D5B3846406997DB8F31A6A9E2D4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tab/>
    </w:r>
    <w:r>
      <w:rPr>
        <w:noProof/>
      </w:rPr>
      <w:drawing>
        <wp:inline distT="0" distB="0" distL="0" distR="0" wp14:anchorId="1F1E42E7" wp14:editId="7317D5C1">
          <wp:extent cx="1365885" cy="410933"/>
          <wp:effectExtent l="0" t="0" r="5715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nal logo side 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205" cy="42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4F3D2" w14:textId="77777777" w:rsidR="00587883" w:rsidRDefault="00587883" w:rsidP="005007F0">
      <w:pPr>
        <w:spacing w:after="0" w:line="240" w:lineRule="auto"/>
      </w:pPr>
      <w:r>
        <w:separator/>
      </w:r>
    </w:p>
  </w:footnote>
  <w:footnote w:type="continuationSeparator" w:id="0">
    <w:p w14:paraId="2BD71427" w14:textId="77777777" w:rsidR="00587883" w:rsidRDefault="00587883" w:rsidP="0050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693F"/>
    <w:multiLevelType w:val="hybridMultilevel"/>
    <w:tmpl w:val="CE8202D0"/>
    <w:lvl w:ilvl="0" w:tplc="380EF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EA6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20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526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ED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FCB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61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2E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E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E71BCA"/>
    <w:multiLevelType w:val="hybridMultilevel"/>
    <w:tmpl w:val="BBEC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00048"/>
    <w:multiLevelType w:val="hybridMultilevel"/>
    <w:tmpl w:val="137A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5F"/>
    <w:rsid w:val="00026272"/>
    <w:rsid w:val="00030DDA"/>
    <w:rsid w:val="00082B41"/>
    <w:rsid w:val="000C093B"/>
    <w:rsid w:val="00106472"/>
    <w:rsid w:val="00144389"/>
    <w:rsid w:val="00172229"/>
    <w:rsid w:val="0017394D"/>
    <w:rsid w:val="00192AAC"/>
    <w:rsid w:val="001B636C"/>
    <w:rsid w:val="001D055F"/>
    <w:rsid w:val="002010E2"/>
    <w:rsid w:val="0022377A"/>
    <w:rsid w:val="002538CB"/>
    <w:rsid w:val="00297D60"/>
    <w:rsid w:val="002A2EC3"/>
    <w:rsid w:val="002B3AD3"/>
    <w:rsid w:val="002F058A"/>
    <w:rsid w:val="00312D53"/>
    <w:rsid w:val="00372CEA"/>
    <w:rsid w:val="00386AEB"/>
    <w:rsid w:val="00404808"/>
    <w:rsid w:val="004603DB"/>
    <w:rsid w:val="00472A9B"/>
    <w:rsid w:val="004B0560"/>
    <w:rsid w:val="004D0399"/>
    <w:rsid w:val="005007F0"/>
    <w:rsid w:val="00556A67"/>
    <w:rsid w:val="00587883"/>
    <w:rsid w:val="005A3774"/>
    <w:rsid w:val="005B671E"/>
    <w:rsid w:val="005F1521"/>
    <w:rsid w:val="00627D34"/>
    <w:rsid w:val="00694E0D"/>
    <w:rsid w:val="006B555A"/>
    <w:rsid w:val="006D4FA7"/>
    <w:rsid w:val="006E6565"/>
    <w:rsid w:val="00773401"/>
    <w:rsid w:val="00910084"/>
    <w:rsid w:val="009A13EA"/>
    <w:rsid w:val="009A2483"/>
    <w:rsid w:val="009B67A9"/>
    <w:rsid w:val="009D29DE"/>
    <w:rsid w:val="009F365C"/>
    <w:rsid w:val="00A24F83"/>
    <w:rsid w:val="00A72A9E"/>
    <w:rsid w:val="00B562B7"/>
    <w:rsid w:val="00BA178D"/>
    <w:rsid w:val="00BB43A7"/>
    <w:rsid w:val="00C271F8"/>
    <w:rsid w:val="00C272F2"/>
    <w:rsid w:val="00C4761C"/>
    <w:rsid w:val="00C844A6"/>
    <w:rsid w:val="00CF321C"/>
    <w:rsid w:val="00D50842"/>
    <w:rsid w:val="00D664A7"/>
    <w:rsid w:val="00E247DE"/>
    <w:rsid w:val="00E2691B"/>
    <w:rsid w:val="00EA7A57"/>
    <w:rsid w:val="00F40496"/>
    <w:rsid w:val="00FC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4B533"/>
  <w15:chartTrackingRefBased/>
  <w15:docId w15:val="{CCCD2C20-F5AC-4415-87A9-3255B2AC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05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D055F"/>
    <w:rPr>
      <w:i/>
      <w:iCs/>
    </w:rPr>
  </w:style>
  <w:style w:type="character" w:styleId="Hyperlink">
    <w:name w:val="Hyperlink"/>
    <w:basedOn w:val="DefaultParagraphFont"/>
    <w:uiPriority w:val="99"/>
    <w:unhideWhenUsed/>
    <w:rsid w:val="001D055F"/>
    <w:rPr>
      <w:color w:val="0563C1" w:themeColor="hyperlink"/>
      <w:u w:val="single"/>
    </w:rPr>
  </w:style>
  <w:style w:type="paragraph" w:customStyle="1" w:styleId="Standard">
    <w:name w:val="Standard"/>
    <w:rsid w:val="001D055F"/>
    <w:pPr>
      <w:suppressAutoHyphens/>
      <w:autoSpaceDN w:val="0"/>
      <w:spacing w:line="360" w:lineRule="auto"/>
    </w:pPr>
    <w:rPr>
      <w:rFonts w:ascii="Arial" w:eastAsia="ヒラギノ角ゴ Pro W3" w:hAnsi="Arial" w:cs="Times New Roman"/>
      <w:color w:val="000000"/>
      <w:kern w:val="3"/>
      <w:sz w:val="18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0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7F0"/>
  </w:style>
  <w:style w:type="paragraph" w:styleId="Footer">
    <w:name w:val="footer"/>
    <w:basedOn w:val="Normal"/>
    <w:link w:val="FooterChar"/>
    <w:uiPriority w:val="99"/>
    <w:unhideWhenUsed/>
    <w:rsid w:val="0050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7F0"/>
  </w:style>
  <w:style w:type="paragraph" w:styleId="BalloonText">
    <w:name w:val="Balloon Text"/>
    <w:basedOn w:val="Normal"/>
    <w:link w:val="BalloonTextChar"/>
    <w:uiPriority w:val="99"/>
    <w:semiHidden/>
    <w:unhideWhenUsed/>
    <w:rsid w:val="0022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3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7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7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342D5B3846406997DB8F31A6A9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AA30-F7F5-479D-953F-FB232BB372B7}"/>
      </w:docPartPr>
      <w:docPartBody>
        <w:p w:rsidR="00AF4C9E" w:rsidRDefault="00665CFE" w:rsidP="00665CFE">
          <w:pPr>
            <w:pStyle w:val="D1342D5B3846406997DB8F31A6A9E2D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FE"/>
    <w:rsid w:val="000109C5"/>
    <w:rsid w:val="002647BF"/>
    <w:rsid w:val="003A001E"/>
    <w:rsid w:val="003E6AF0"/>
    <w:rsid w:val="004E2604"/>
    <w:rsid w:val="00665CFE"/>
    <w:rsid w:val="00677611"/>
    <w:rsid w:val="00AF4C9E"/>
    <w:rsid w:val="00DB6117"/>
    <w:rsid w:val="00F5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6F6966C7EA4A339F40F7285661E58C">
    <w:name w:val="756F6966C7EA4A339F40F7285661E58C"/>
    <w:rsid w:val="00665CFE"/>
  </w:style>
  <w:style w:type="paragraph" w:customStyle="1" w:styleId="D1342D5B3846406997DB8F31A6A9E2D4">
    <w:name w:val="D1342D5B3846406997DB8F31A6A9E2D4"/>
    <w:rsid w:val="00665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93FA-6F73-4A6F-B3BE-3879307A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Kleinfelder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Reynolds</dc:creator>
  <cp:keywords/>
  <dc:description/>
  <cp:lastModifiedBy>Becky Siegel</cp:lastModifiedBy>
  <cp:revision>9</cp:revision>
  <dcterms:created xsi:type="dcterms:W3CDTF">2016-11-28T16:53:00Z</dcterms:created>
  <dcterms:modified xsi:type="dcterms:W3CDTF">2016-11-30T18:22:00Z</dcterms:modified>
</cp:coreProperties>
</file>