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13205" w14:textId="77777777" w:rsidR="00957CDD" w:rsidRDefault="00EB1DAF" w:rsidP="00FD18E4">
      <w:pPr>
        <w:jc w:val="center"/>
      </w:pPr>
      <w:proofErr w:type="spellStart"/>
      <w:r>
        <w:t>McMahon|Siegel</w:t>
      </w:r>
      <w:proofErr w:type="spellEnd"/>
      <w:r>
        <w:t xml:space="preserve"> Group</w:t>
      </w:r>
    </w:p>
    <w:p w14:paraId="38E8C827" w14:textId="77777777" w:rsidR="00EB1DAF" w:rsidRDefault="00EB1DAF" w:rsidP="00FD18E4">
      <w:pPr>
        <w:jc w:val="center"/>
      </w:pPr>
    </w:p>
    <w:p w14:paraId="55534DF1" w14:textId="6A856D2B" w:rsidR="00EB1DAF" w:rsidRDefault="00D32903" w:rsidP="00FD18E4">
      <w:pPr>
        <w:jc w:val="center"/>
      </w:pPr>
      <w:r>
        <w:t>Example</w:t>
      </w:r>
      <w:r w:rsidR="0076654C">
        <w:t xml:space="preserve"> operational t</w:t>
      </w:r>
      <w:r w:rsidR="00EB1DAF">
        <w:t xml:space="preserve">raining </w:t>
      </w:r>
      <w:r w:rsidR="0076654C">
        <w:t>program</w:t>
      </w:r>
    </w:p>
    <w:p w14:paraId="77E20537" w14:textId="77777777" w:rsidR="00EB1DAF" w:rsidRDefault="00EB1DAF" w:rsidP="00FD18E4">
      <w:pPr>
        <w:jc w:val="center"/>
      </w:pPr>
    </w:p>
    <w:p w14:paraId="34EF1A0C" w14:textId="77777777" w:rsidR="0076654C" w:rsidRDefault="0076654C" w:rsidP="00FD18E4">
      <w:pPr>
        <w:jc w:val="center"/>
      </w:pPr>
      <w:r>
        <w:t>Executive summary</w:t>
      </w:r>
    </w:p>
    <w:p w14:paraId="53C71CFE" w14:textId="77777777" w:rsidR="00FD18E4" w:rsidRDefault="00FD18E4" w:rsidP="00FD18E4">
      <w:pPr>
        <w:jc w:val="center"/>
      </w:pPr>
    </w:p>
    <w:p w14:paraId="18B025ED" w14:textId="7EC4CEDC" w:rsidR="0076654C" w:rsidRDefault="0076654C" w:rsidP="0076654C">
      <w:r w:rsidRPr="0076654C">
        <w:rPr>
          <w:b/>
          <w:u w:val="single"/>
        </w:rPr>
        <w:t>Course:</w:t>
      </w:r>
      <w:r>
        <w:t xml:space="preserve">  </w:t>
      </w:r>
      <w:r w:rsidR="006F0D09">
        <w:t xml:space="preserve">Fundamentals of </w:t>
      </w:r>
      <w:r>
        <w:t>Operation</w:t>
      </w:r>
      <w:r w:rsidR="00403183">
        <w:t>s</w:t>
      </w:r>
      <w:r>
        <w:t xml:space="preserve"> Management  </w:t>
      </w:r>
    </w:p>
    <w:p w14:paraId="38ABACEC" w14:textId="77777777" w:rsidR="0076654C" w:rsidRDefault="0076654C" w:rsidP="0076654C"/>
    <w:p w14:paraId="2D159993" w14:textId="7AF79FBF" w:rsidR="0076654C" w:rsidRDefault="0076654C" w:rsidP="0076654C">
      <w:r w:rsidRPr="0076654C">
        <w:rPr>
          <w:b/>
          <w:u w:val="single"/>
        </w:rPr>
        <w:t>Target trainee:</w:t>
      </w:r>
      <w:r>
        <w:t xml:space="preserve">  The </w:t>
      </w:r>
      <w:r w:rsidR="00403183">
        <w:t>audience</w:t>
      </w:r>
      <w:r>
        <w:t xml:space="preserve"> of the program is </w:t>
      </w:r>
      <w:r w:rsidR="00403183">
        <w:t>emerging engineering operations leaders</w:t>
      </w:r>
      <w:r>
        <w:t xml:space="preserve"> or soon to be new, entry-level operational management employees.  These individuals typically have at least 10 years of practical experience (or less if a “future star” or on “fast track”).  Examples are an </w:t>
      </w:r>
      <w:proofErr w:type="spellStart"/>
      <w:r>
        <w:t>employee</w:t>
      </w:r>
      <w:r w:rsidR="00147E88">
        <w:t>s</w:t>
      </w:r>
      <w:proofErr w:type="spellEnd"/>
      <w:r>
        <w:t xml:space="preserve"> </w:t>
      </w:r>
      <w:r w:rsidR="00403183">
        <w:t>m</w:t>
      </w:r>
      <w:r>
        <w:t>anaging a department or business unit, manager of a satellite office or specific geography, a practice or market group manager, accomplished project managers</w:t>
      </w:r>
      <w:r w:rsidR="00403183">
        <w:t xml:space="preserve"> rising to operations leadership roles, </w:t>
      </w:r>
      <w:r>
        <w:t>a marketing team manager, or a large project/program manager.  Corporate individuals would also benefit if at an appropriately similar levels.</w:t>
      </w:r>
      <w:r w:rsidR="003C4D72">
        <w:t xml:space="preserve">  Any business leader, even existing company owners and leaders, would benefit from the information presented in this program.</w:t>
      </w:r>
    </w:p>
    <w:p w14:paraId="30B16CF4" w14:textId="77777777" w:rsidR="0076654C" w:rsidRDefault="0076654C" w:rsidP="0076654C"/>
    <w:p w14:paraId="21AD8A3C" w14:textId="2BC59CF7" w:rsidR="003C4D72" w:rsidRDefault="0076654C" w:rsidP="0076654C">
      <w:r w:rsidRPr="0076654C">
        <w:rPr>
          <w:b/>
          <w:u w:val="single"/>
        </w:rPr>
        <w:t>Program components:</w:t>
      </w:r>
      <w:r>
        <w:rPr>
          <w:b/>
          <w:u w:val="single"/>
        </w:rPr>
        <w:t xml:space="preserve">  </w:t>
      </w:r>
      <w:r>
        <w:t xml:space="preserve">The program is focused on </w:t>
      </w:r>
      <w:r w:rsidR="003C4D72">
        <w:t xml:space="preserve">the </w:t>
      </w:r>
      <w:r>
        <w:t>operational management skills needed to be a successful leader in a privately held engineering business.</w:t>
      </w:r>
      <w:r w:rsidR="003C4D72">
        <w:t xml:space="preserve">  We would work with </w:t>
      </w:r>
      <w:r w:rsidR="00961A4A">
        <w:t xml:space="preserve">the program sponsor </w:t>
      </w:r>
      <w:r w:rsidR="003C4D72">
        <w:t xml:space="preserve">to customize the program so that we do not conflict/duplicate other training programs, and so that we fit within the training programs currently being developed for </w:t>
      </w:r>
      <w:r w:rsidR="00EF6BD4">
        <w:t>less experie</w:t>
      </w:r>
      <w:r w:rsidR="00403183">
        <w:t>nced</w:t>
      </w:r>
      <w:r w:rsidR="003C4D72">
        <w:t xml:space="preserve">.  </w:t>
      </w:r>
      <w:r w:rsidR="009E2CD4">
        <w:t>T</w:t>
      </w:r>
      <w:r w:rsidR="003C4D72">
        <w:t>he program could include part or all of the following topics:</w:t>
      </w:r>
    </w:p>
    <w:p w14:paraId="199CDF1D" w14:textId="77777777" w:rsidR="0076654C" w:rsidRDefault="003C4D72" w:rsidP="0076654C">
      <w:r>
        <w:t xml:space="preserve"> </w:t>
      </w:r>
    </w:p>
    <w:p w14:paraId="322821AB" w14:textId="77777777" w:rsidR="00A24193" w:rsidRDefault="00A24193" w:rsidP="00A24193">
      <w:r>
        <w:t>Financial fundamentals:</w:t>
      </w:r>
    </w:p>
    <w:p w14:paraId="48A0778F" w14:textId="77777777" w:rsidR="00A24193" w:rsidRDefault="00A24193" w:rsidP="00A24193">
      <w:pPr>
        <w:ind w:left="720"/>
      </w:pPr>
      <w:r>
        <w:t>•</w:t>
      </w:r>
      <w:r>
        <w:tab/>
        <w:t>Income statements and balance sheets</w:t>
      </w:r>
    </w:p>
    <w:p w14:paraId="4F178C01" w14:textId="77777777" w:rsidR="00A24193" w:rsidRDefault="00A24193" w:rsidP="00A24193">
      <w:pPr>
        <w:ind w:left="720"/>
      </w:pPr>
      <w:r>
        <w:t>•</w:t>
      </w:r>
      <w:r>
        <w:tab/>
        <w:t>Cash flow</w:t>
      </w:r>
      <w:r w:rsidR="009E685A">
        <w:t>- and strategies to get paid faster</w:t>
      </w:r>
    </w:p>
    <w:p w14:paraId="5562E126" w14:textId="77777777" w:rsidR="00A24193" w:rsidRDefault="00A24193" w:rsidP="00A24193">
      <w:pPr>
        <w:ind w:left="720"/>
      </w:pPr>
      <w:r>
        <w:t>•</w:t>
      </w:r>
      <w:r>
        <w:tab/>
        <w:t>Taxes, tax credits and capital strategies</w:t>
      </w:r>
    </w:p>
    <w:p w14:paraId="4D644007" w14:textId="6A15C27D" w:rsidR="00A24193" w:rsidRDefault="00403183" w:rsidP="00727880">
      <w:pPr>
        <w:pStyle w:val="ListParagraph"/>
        <w:numPr>
          <w:ilvl w:val="0"/>
          <w:numId w:val="13"/>
        </w:numPr>
      </w:pPr>
      <w:r>
        <w:t xml:space="preserve">       Understanding the relationship between profit and cash flow</w:t>
      </w:r>
    </w:p>
    <w:p w14:paraId="5F990A5C" w14:textId="77777777" w:rsidR="00403183" w:rsidRDefault="00403183" w:rsidP="00727880">
      <w:pPr>
        <w:pStyle w:val="ListParagraph"/>
        <w:numPr>
          <w:ilvl w:val="0"/>
          <w:numId w:val="13"/>
        </w:numPr>
      </w:pPr>
    </w:p>
    <w:p w14:paraId="19F9227D" w14:textId="77777777" w:rsidR="003C4D72" w:rsidRDefault="003C4D72" w:rsidP="003C4D72">
      <w:r>
        <w:t>Driving Performance:</w:t>
      </w:r>
    </w:p>
    <w:p w14:paraId="05ACD601" w14:textId="77777777" w:rsidR="003C4D72" w:rsidRDefault="003C4D72" w:rsidP="003C4D72">
      <w:pPr>
        <w:ind w:left="720"/>
      </w:pPr>
      <w:r>
        <w:t>•</w:t>
      </w:r>
      <w:r>
        <w:tab/>
        <w:t>Managing for profit</w:t>
      </w:r>
    </w:p>
    <w:p w14:paraId="529A8781" w14:textId="77777777" w:rsidR="003C4D72" w:rsidRDefault="003C4D72" w:rsidP="003C4D72">
      <w:pPr>
        <w:ind w:left="720"/>
      </w:pPr>
      <w:r>
        <w:t>•</w:t>
      </w:r>
      <w:r>
        <w:tab/>
        <w:t>Expense management</w:t>
      </w:r>
    </w:p>
    <w:p w14:paraId="0D4D40F9" w14:textId="1AC2BD6C" w:rsidR="003C4D72" w:rsidRDefault="003C4D72" w:rsidP="003C4D72">
      <w:pPr>
        <w:ind w:left="720"/>
      </w:pPr>
      <w:r>
        <w:t>•</w:t>
      </w:r>
      <w:r>
        <w:tab/>
        <w:t>Understanding multipliers, utilization and other</w:t>
      </w:r>
      <w:r w:rsidR="00403183">
        <w:t xml:space="preserve"> performance</w:t>
      </w:r>
      <w:r>
        <w:t xml:space="preserve"> drivers </w:t>
      </w:r>
    </w:p>
    <w:p w14:paraId="67C25384" w14:textId="77777777" w:rsidR="003C4D72" w:rsidRDefault="003C4D72" w:rsidP="003C4D72"/>
    <w:p w14:paraId="250ADE99" w14:textId="77777777" w:rsidR="003C4D72" w:rsidRDefault="003C4D72" w:rsidP="003C4D72">
      <w:r>
        <w:t>Advanced project management:</w:t>
      </w:r>
    </w:p>
    <w:p w14:paraId="2D0A5FC9" w14:textId="77777777" w:rsidR="003C4D72" w:rsidRDefault="003C4D72" w:rsidP="003C4D72">
      <w:pPr>
        <w:ind w:left="720"/>
      </w:pPr>
      <w:r>
        <w:t>•</w:t>
      </w:r>
      <w:r>
        <w:tab/>
        <w:t>Fundamentals of alternative project delivery</w:t>
      </w:r>
    </w:p>
    <w:p w14:paraId="02097173" w14:textId="77777777" w:rsidR="003C4D72" w:rsidRDefault="003C4D72" w:rsidP="003C4D72">
      <w:pPr>
        <w:ind w:left="720"/>
      </w:pPr>
      <w:r>
        <w:t>•</w:t>
      </w:r>
      <w:r>
        <w:tab/>
        <w:t>Review of different contract mechanisms (lump sum, cost plus, etc.)</w:t>
      </w:r>
    </w:p>
    <w:p w14:paraId="3F51EA92" w14:textId="77777777" w:rsidR="003C4D72" w:rsidRDefault="003C4D72" w:rsidP="003C4D72">
      <w:pPr>
        <w:ind w:left="720"/>
      </w:pPr>
      <w:r>
        <w:t>•</w:t>
      </w:r>
      <w:r>
        <w:tab/>
        <w:t>Managing individual projects for maximum profit</w:t>
      </w:r>
    </w:p>
    <w:p w14:paraId="44A0B9CF" w14:textId="77777777" w:rsidR="003C4D72" w:rsidRDefault="003C4D72" w:rsidP="003C4D72"/>
    <w:p w14:paraId="650511B7" w14:textId="77777777" w:rsidR="003C4D72" w:rsidRDefault="003C4D72" w:rsidP="003C4D72">
      <w:r>
        <w:t>Watching out for your business:</w:t>
      </w:r>
    </w:p>
    <w:p w14:paraId="0E857951" w14:textId="77777777" w:rsidR="00A24193" w:rsidRDefault="003C4D72" w:rsidP="003C4D72">
      <w:pPr>
        <w:ind w:left="720"/>
      </w:pPr>
      <w:r>
        <w:t>•</w:t>
      </w:r>
      <w:r>
        <w:tab/>
      </w:r>
      <w:r w:rsidR="00A24193">
        <w:t>Contracts and risk transfer</w:t>
      </w:r>
    </w:p>
    <w:p w14:paraId="318BD81E" w14:textId="77777777" w:rsidR="003C4D72" w:rsidRDefault="00A24193" w:rsidP="00A24193">
      <w:pPr>
        <w:pStyle w:val="ListParagraph"/>
        <w:numPr>
          <w:ilvl w:val="0"/>
          <w:numId w:val="12"/>
        </w:numPr>
      </w:pPr>
      <w:r>
        <w:t xml:space="preserve">       </w:t>
      </w:r>
      <w:r w:rsidR="003C4D72">
        <w:t>Risk mitigation and management</w:t>
      </w:r>
    </w:p>
    <w:p w14:paraId="5CEEB982" w14:textId="77777777" w:rsidR="003C4D72" w:rsidRDefault="003C4D72" w:rsidP="003C4D72">
      <w:pPr>
        <w:ind w:left="720"/>
      </w:pPr>
      <w:r>
        <w:t>•</w:t>
      </w:r>
      <w:r>
        <w:tab/>
        <w:t>Alternative delivery and risk transfer</w:t>
      </w:r>
    </w:p>
    <w:p w14:paraId="4D4F9C6C" w14:textId="77777777" w:rsidR="003C4D72" w:rsidRDefault="003C4D72" w:rsidP="003C4D72">
      <w:pPr>
        <w:ind w:left="720"/>
      </w:pPr>
      <w:r>
        <w:t>•</w:t>
      </w:r>
      <w:r>
        <w:tab/>
        <w:t>What to do when things go wrong</w:t>
      </w:r>
    </w:p>
    <w:p w14:paraId="0230C02B" w14:textId="77777777" w:rsidR="003C4D72" w:rsidRDefault="003C4D72" w:rsidP="003C4D72"/>
    <w:p w14:paraId="2348D870" w14:textId="77777777" w:rsidR="003C4D72" w:rsidRDefault="003C4D72" w:rsidP="003C4D72">
      <w:r>
        <w:t>Building a sales culture:</w:t>
      </w:r>
    </w:p>
    <w:p w14:paraId="3CA3F79D" w14:textId="77777777" w:rsidR="003C4D72" w:rsidRDefault="003C4D72" w:rsidP="003C4D72">
      <w:pPr>
        <w:ind w:left="720"/>
      </w:pPr>
      <w:r>
        <w:t>•</w:t>
      </w:r>
      <w:r>
        <w:tab/>
        <w:t>Building your team</w:t>
      </w:r>
    </w:p>
    <w:p w14:paraId="795F11FB" w14:textId="77777777" w:rsidR="003C4D72" w:rsidRDefault="003C4D72" w:rsidP="003C4D72">
      <w:pPr>
        <w:ind w:left="720"/>
      </w:pPr>
      <w:r>
        <w:t>•</w:t>
      </w:r>
      <w:r>
        <w:tab/>
        <w:t>Setting and monitoring SMART goals</w:t>
      </w:r>
    </w:p>
    <w:p w14:paraId="4F41C31E" w14:textId="77777777" w:rsidR="003C4D72" w:rsidRDefault="003C4D72" w:rsidP="003C4D72">
      <w:pPr>
        <w:ind w:left="720"/>
      </w:pPr>
      <w:r>
        <w:lastRenderedPageBreak/>
        <w:t>•</w:t>
      </w:r>
      <w:r>
        <w:tab/>
        <w:t>Focus and energy</w:t>
      </w:r>
    </w:p>
    <w:p w14:paraId="28E73655" w14:textId="77777777" w:rsidR="003C4D72" w:rsidRDefault="003C4D72" w:rsidP="003C4D72">
      <w:pPr>
        <w:ind w:left="720"/>
      </w:pPr>
      <w:r>
        <w:t>•</w:t>
      </w:r>
      <w:r>
        <w:tab/>
        <w:t>Deep understanding of client decision making</w:t>
      </w:r>
    </w:p>
    <w:p w14:paraId="491C2BF3" w14:textId="77777777" w:rsidR="003C4D72" w:rsidRDefault="003C4D72" w:rsidP="003C4D72"/>
    <w:p w14:paraId="58CEF7A5" w14:textId="77777777" w:rsidR="003C4D72" w:rsidRDefault="003C4D72" w:rsidP="003C4D72">
      <w:r>
        <w:t>Driving team performance:</w:t>
      </w:r>
    </w:p>
    <w:p w14:paraId="16FF6423" w14:textId="77777777" w:rsidR="003C4D72" w:rsidRDefault="003C4D72" w:rsidP="003C4D72">
      <w:pPr>
        <w:ind w:left="720"/>
      </w:pPr>
      <w:r>
        <w:t>•</w:t>
      </w:r>
      <w:r>
        <w:tab/>
        <w:t>Conducting effective reviews</w:t>
      </w:r>
    </w:p>
    <w:p w14:paraId="5EB15B78" w14:textId="77777777" w:rsidR="003C4D72" w:rsidRDefault="003C4D72" w:rsidP="003C4D72">
      <w:pPr>
        <w:ind w:left="720"/>
      </w:pPr>
      <w:r>
        <w:t>•</w:t>
      </w:r>
      <w:r>
        <w:tab/>
        <w:t>Dealing with difficult employees/Mastering conflict</w:t>
      </w:r>
    </w:p>
    <w:p w14:paraId="550EF2BE" w14:textId="77777777" w:rsidR="003C4D72" w:rsidRDefault="003C4D72" w:rsidP="003C4D72">
      <w:pPr>
        <w:ind w:left="720"/>
      </w:pPr>
      <w:r>
        <w:t>•</w:t>
      </w:r>
      <w:r>
        <w:tab/>
        <w:t xml:space="preserve">Recruiting and retention </w:t>
      </w:r>
    </w:p>
    <w:p w14:paraId="39834F4C" w14:textId="77777777" w:rsidR="003C4D72" w:rsidRDefault="003C4D72" w:rsidP="003C4D72"/>
    <w:p w14:paraId="7D85DC24" w14:textId="77777777" w:rsidR="003C4D72" w:rsidRDefault="003C4D72" w:rsidP="003C4D72">
      <w:r>
        <w:t>Effective leadership:</w:t>
      </w:r>
    </w:p>
    <w:p w14:paraId="135B4080" w14:textId="77777777" w:rsidR="003C4D72" w:rsidRDefault="003C4D72" w:rsidP="003C4D72">
      <w:pPr>
        <w:ind w:left="720"/>
      </w:pPr>
      <w:r>
        <w:t>•</w:t>
      </w:r>
      <w:r>
        <w:tab/>
        <w:t>Running efficient meetings</w:t>
      </w:r>
    </w:p>
    <w:p w14:paraId="2EC625E0" w14:textId="77777777" w:rsidR="003C4D72" w:rsidRDefault="003C4D72" w:rsidP="003C4D72">
      <w:pPr>
        <w:ind w:left="720"/>
      </w:pPr>
      <w:r>
        <w:t>•</w:t>
      </w:r>
      <w:r>
        <w:tab/>
        <w:t>The “what”, “why” and “how often” of management communication</w:t>
      </w:r>
    </w:p>
    <w:p w14:paraId="02A7BEC5" w14:textId="77777777" w:rsidR="003C4D72" w:rsidRDefault="003C4D72" w:rsidP="003C4D72">
      <w:pPr>
        <w:ind w:left="720"/>
      </w:pPr>
      <w:r>
        <w:t>•</w:t>
      </w:r>
      <w:r>
        <w:tab/>
        <w:t>Leading by example balanced by effective delegation</w:t>
      </w:r>
    </w:p>
    <w:p w14:paraId="784E4E79" w14:textId="77777777" w:rsidR="003C4D72" w:rsidRDefault="003C4D72" w:rsidP="003C4D72"/>
    <w:p w14:paraId="6F258007" w14:textId="77777777" w:rsidR="003C4D72" w:rsidRDefault="003C4D72" w:rsidP="003C4D72">
      <w:r>
        <w:t>Quality:</w:t>
      </w:r>
    </w:p>
    <w:p w14:paraId="0CAD7812" w14:textId="77777777" w:rsidR="003C4D72" w:rsidRDefault="003C4D72" w:rsidP="003C4D72">
      <w:pPr>
        <w:ind w:left="720"/>
      </w:pPr>
      <w:r>
        <w:t>•</w:t>
      </w:r>
      <w:r>
        <w:tab/>
        <w:t>Establishing quality and quality control mechanisms</w:t>
      </w:r>
    </w:p>
    <w:p w14:paraId="75E3F0D3" w14:textId="77777777" w:rsidR="003C4D72" w:rsidRDefault="003C4D72" w:rsidP="003C4D72">
      <w:pPr>
        <w:ind w:left="720"/>
      </w:pPr>
      <w:r>
        <w:t>•</w:t>
      </w:r>
      <w:r>
        <w:tab/>
        <w:t>Quality management</w:t>
      </w:r>
    </w:p>
    <w:p w14:paraId="449AC7E3" w14:textId="77777777" w:rsidR="003C4D72" w:rsidRDefault="003C4D72" w:rsidP="003C4D72">
      <w:pPr>
        <w:ind w:left="720"/>
      </w:pPr>
      <w:r>
        <w:t>•</w:t>
      </w:r>
      <w:r>
        <w:tab/>
        <w:t>Getting paid for quality</w:t>
      </w:r>
    </w:p>
    <w:p w14:paraId="00F32569" w14:textId="77777777" w:rsidR="003C4D72" w:rsidRDefault="003C4D72" w:rsidP="003C4D72"/>
    <w:p w14:paraId="0AEEEDBC" w14:textId="77777777" w:rsidR="003C4D72" w:rsidRDefault="003C4D72" w:rsidP="003C4D72">
      <w:r>
        <w:t>Capital spending strategies:</w:t>
      </w:r>
    </w:p>
    <w:p w14:paraId="0B230ECE" w14:textId="77777777" w:rsidR="003C4D72" w:rsidRDefault="003C4D72" w:rsidP="003C4D72">
      <w:pPr>
        <w:ind w:left="720"/>
      </w:pPr>
      <w:r>
        <w:t>•</w:t>
      </w:r>
      <w:r>
        <w:tab/>
        <w:t>Understanding your own firm’s capital structure</w:t>
      </w:r>
    </w:p>
    <w:p w14:paraId="5AFBBB14" w14:textId="77777777" w:rsidR="003C4D72" w:rsidRDefault="003C4D72" w:rsidP="003C4D72">
      <w:pPr>
        <w:ind w:left="720"/>
      </w:pPr>
      <w:r>
        <w:t>•</w:t>
      </w:r>
      <w:r>
        <w:tab/>
        <w:t>Knowing what you have available to spend</w:t>
      </w:r>
    </w:p>
    <w:p w14:paraId="0644E658" w14:textId="77777777" w:rsidR="003C4D72" w:rsidRDefault="003C4D72" w:rsidP="003C4D72">
      <w:pPr>
        <w:ind w:left="720"/>
      </w:pPr>
      <w:r>
        <w:t>•</w:t>
      </w:r>
      <w:r>
        <w:tab/>
        <w:t>How to assess, prioritize and monitor the return of investments</w:t>
      </w:r>
    </w:p>
    <w:p w14:paraId="1C456156" w14:textId="77777777" w:rsidR="003C4D72" w:rsidRDefault="003C4D72" w:rsidP="003C4D72"/>
    <w:p w14:paraId="2CB3EFE4" w14:textId="77777777" w:rsidR="009E685A" w:rsidRDefault="009E685A" w:rsidP="003C4D72">
      <w:r>
        <w:t xml:space="preserve">We envision providing “pre-reading” material and assignments to support some of these topics as needed. </w:t>
      </w:r>
    </w:p>
    <w:p w14:paraId="0E06DAE4" w14:textId="77777777" w:rsidR="009E685A" w:rsidRDefault="009E685A" w:rsidP="003C4D72"/>
    <w:p w14:paraId="3808273C" w14:textId="77777777" w:rsidR="003C4D72" w:rsidRPr="00EE2C81" w:rsidRDefault="003C4D72" w:rsidP="003C4D72">
      <w:pPr>
        <w:rPr>
          <w:b/>
          <w:u w:val="single"/>
        </w:rPr>
      </w:pPr>
      <w:r w:rsidRPr="00EE2C81">
        <w:rPr>
          <w:b/>
          <w:u w:val="single"/>
        </w:rPr>
        <w:t>Schedule</w:t>
      </w:r>
      <w:r>
        <w:rPr>
          <w:b/>
          <w:u w:val="single"/>
        </w:rPr>
        <w:t xml:space="preserve"> and location</w:t>
      </w:r>
    </w:p>
    <w:p w14:paraId="2BD5EA70" w14:textId="77777777" w:rsidR="003C4D72" w:rsidRDefault="003C4D72" w:rsidP="003C4D72"/>
    <w:p w14:paraId="488F82A9" w14:textId="0CD691C9" w:rsidR="0084765F" w:rsidRDefault="003C4D72" w:rsidP="009E2CD4">
      <w:r>
        <w:t>We are open to</w:t>
      </w:r>
      <w:r w:rsidR="009E2CD4">
        <w:t xml:space="preserve"> both </w:t>
      </w:r>
      <w:r>
        <w:t xml:space="preserve">timing </w:t>
      </w:r>
      <w:r w:rsidR="009E2CD4">
        <w:t xml:space="preserve">and location </w:t>
      </w:r>
      <w:r>
        <w:t>of the course,</w:t>
      </w:r>
      <w:r w:rsidR="009E2CD4">
        <w:t xml:space="preserve"> depending on the desires of the sponsoring company or trade organization.</w:t>
      </w:r>
    </w:p>
    <w:p w14:paraId="44945B2C" w14:textId="77777777" w:rsidR="0084765F" w:rsidRDefault="0084765F" w:rsidP="003C4D72"/>
    <w:p w14:paraId="0A7A6F4B" w14:textId="249787FB" w:rsidR="003C4D72" w:rsidRDefault="0084765F" w:rsidP="003C4D72">
      <w:r>
        <w:t>The class length is dependent on the content chosen.  We c</w:t>
      </w:r>
      <w:r w:rsidR="009E2CD4">
        <w:t>an</w:t>
      </w:r>
      <w:r>
        <w:t xml:space="preserve"> run anywhere from a single day program </w:t>
      </w:r>
      <w:r w:rsidR="004D0218">
        <w:t xml:space="preserve">that covers a few topics at a high level, </w:t>
      </w:r>
      <w:r>
        <w:t>to a multi-session program</w:t>
      </w:r>
      <w:r w:rsidR="004D0218">
        <w:t xml:space="preserve"> that allows a more in-depth look at multiple topics</w:t>
      </w:r>
      <w:r>
        <w:t>.     If a multi-day course is chosen, it is easiest to do the course in consecutive days but we could present the course over a longer time if carefully planned</w:t>
      </w:r>
      <w:r w:rsidR="004D0218">
        <w:t xml:space="preserve"> (</w:t>
      </w:r>
      <w:proofErr w:type="spellStart"/>
      <w:r w:rsidR="004D0218">
        <w:t>i.e</w:t>
      </w:r>
      <w:proofErr w:type="spellEnd"/>
      <w:r w:rsidR="004D0218">
        <w:t xml:space="preserve"> once a month for several months)</w:t>
      </w:r>
      <w:r>
        <w:t xml:space="preserve">. </w:t>
      </w:r>
    </w:p>
    <w:p w14:paraId="160C4E97" w14:textId="77777777" w:rsidR="003C4D72" w:rsidRDefault="003C4D72" w:rsidP="0076654C"/>
    <w:p w14:paraId="712FAF20" w14:textId="77777777" w:rsidR="0076654C" w:rsidRPr="000A53BA" w:rsidRDefault="0076654C" w:rsidP="0076654C">
      <w:pPr>
        <w:rPr>
          <w:b/>
          <w:u w:val="single"/>
        </w:rPr>
      </w:pPr>
      <w:r w:rsidRPr="000A53BA">
        <w:rPr>
          <w:b/>
          <w:u w:val="single"/>
        </w:rPr>
        <w:t>Faculty</w:t>
      </w:r>
    </w:p>
    <w:p w14:paraId="4D5E4846" w14:textId="77777777" w:rsidR="0076654C" w:rsidRDefault="0076654C" w:rsidP="0076654C"/>
    <w:p w14:paraId="350783C4" w14:textId="4AB148DF" w:rsidR="0076654C" w:rsidRDefault="0076654C" w:rsidP="0076654C">
      <w:r>
        <w:t>The faculty of the program will be Principals</w:t>
      </w:r>
      <w:r w:rsidR="0084765F">
        <w:t xml:space="preserve"> and other industry executives associated with the </w:t>
      </w:r>
      <w:proofErr w:type="spellStart"/>
      <w:r w:rsidR="009E2CD4">
        <w:t>McMahon|</w:t>
      </w:r>
      <w:r>
        <w:t>Siegel</w:t>
      </w:r>
      <w:proofErr w:type="spellEnd"/>
      <w:r>
        <w:t xml:space="preserve"> Group, </w:t>
      </w:r>
      <w:r w:rsidR="0084765F">
        <w:t xml:space="preserve">although we would supplement the training with </w:t>
      </w:r>
      <w:r>
        <w:t>subject matter experts</w:t>
      </w:r>
      <w:r w:rsidR="0084765F">
        <w:t xml:space="preserve"> as needed</w:t>
      </w:r>
      <w:r>
        <w:t xml:space="preserve">.   Our belief is that effective training for the modern world is best if coming from established leaders who have a wealth of experience, know what are the challenges facing individuals and firms today, and have a thorough knowledge of the skills needed to succeed.  </w:t>
      </w:r>
    </w:p>
    <w:p w14:paraId="7C56C3FA" w14:textId="77777777" w:rsidR="0084765F" w:rsidRDefault="0084765F" w:rsidP="0076654C"/>
    <w:p w14:paraId="27A93C7E" w14:textId="6BF739C6" w:rsidR="0076654C" w:rsidRDefault="0076654C" w:rsidP="0076654C">
      <w:r>
        <w:t>Lead instructors are William Siegel and Kevi</w:t>
      </w:r>
      <w:r w:rsidR="009E2CD4">
        <w:t xml:space="preserve">n McMahon, founders of </w:t>
      </w:r>
      <w:proofErr w:type="spellStart"/>
      <w:r w:rsidR="009E2CD4">
        <w:t>McMahon|S</w:t>
      </w:r>
      <w:r>
        <w:t>iegel</w:t>
      </w:r>
      <w:proofErr w:type="spellEnd"/>
      <w:r>
        <w:t xml:space="preserve"> Group.   As noted above, the program will be supplemented with subject matter experts as needed.  </w:t>
      </w:r>
    </w:p>
    <w:p w14:paraId="22826C31" w14:textId="77777777" w:rsidR="0084765F" w:rsidRDefault="0084765F" w:rsidP="0076654C"/>
    <w:p w14:paraId="51A15349" w14:textId="77777777" w:rsidR="0076654C" w:rsidRDefault="0076654C" w:rsidP="0076654C"/>
    <w:p w14:paraId="3504F1CF" w14:textId="77777777" w:rsidR="0076654C" w:rsidRPr="00EE2C81" w:rsidRDefault="0076654C" w:rsidP="0076654C">
      <w:pPr>
        <w:rPr>
          <w:b/>
          <w:u w:val="single"/>
        </w:rPr>
      </w:pPr>
      <w:r w:rsidRPr="00EE2C81">
        <w:rPr>
          <w:b/>
          <w:u w:val="single"/>
        </w:rPr>
        <w:t>Measurement of success</w:t>
      </w:r>
    </w:p>
    <w:p w14:paraId="19BD6752" w14:textId="77777777" w:rsidR="0076654C" w:rsidRPr="00EE2C81" w:rsidRDefault="0076654C" w:rsidP="0076654C">
      <w:pPr>
        <w:rPr>
          <w:b/>
          <w:u w:val="single"/>
        </w:rPr>
      </w:pPr>
    </w:p>
    <w:p w14:paraId="12317575" w14:textId="067055BF" w:rsidR="0076654C" w:rsidRDefault="0076654C" w:rsidP="0076654C">
      <w:r>
        <w:t>Ultimately, the value of the program will be determined by the participants and their sponsoring firms</w:t>
      </w:r>
      <w:r w:rsidR="009E2CD4">
        <w:t>/industry trade group</w:t>
      </w:r>
      <w:r>
        <w:t xml:space="preserve">.  We propose to conduct and report the results of at least </w:t>
      </w:r>
      <w:r w:rsidR="004D0218">
        <w:t>one electronic survey</w:t>
      </w:r>
      <w:r>
        <w:t xml:space="preserve"> of attendees and </w:t>
      </w:r>
      <w:r w:rsidR="004D0218">
        <w:t xml:space="preserve">executives at their </w:t>
      </w:r>
      <w:r>
        <w:t>sponsoring firm</w:t>
      </w:r>
      <w:r w:rsidR="004D0218">
        <w:t>.</w:t>
      </w:r>
      <w:r>
        <w:t xml:space="preserve">  We will especially focus on measuring value added to the individual and their firms, and well as gather insights to improve future programs.</w:t>
      </w:r>
    </w:p>
    <w:p w14:paraId="0E73B39E" w14:textId="77777777" w:rsidR="0076654C" w:rsidRDefault="0076654C" w:rsidP="0076654C"/>
    <w:p w14:paraId="07BE6B06" w14:textId="77777777" w:rsidR="0076654C" w:rsidRPr="00B345A4" w:rsidRDefault="0076654C" w:rsidP="0076654C">
      <w:pPr>
        <w:rPr>
          <w:b/>
          <w:u w:val="single"/>
        </w:rPr>
      </w:pPr>
      <w:r>
        <w:rPr>
          <w:b/>
          <w:u w:val="single"/>
        </w:rPr>
        <w:t>Celebration and D</w:t>
      </w:r>
      <w:r w:rsidRPr="00B345A4">
        <w:rPr>
          <w:b/>
          <w:u w:val="single"/>
        </w:rPr>
        <w:t>ocumentation</w:t>
      </w:r>
    </w:p>
    <w:p w14:paraId="2F1C889E" w14:textId="77777777" w:rsidR="0076654C" w:rsidRDefault="0076654C" w:rsidP="0076654C"/>
    <w:p w14:paraId="74B1DB27" w14:textId="1E963AC2" w:rsidR="0076654C" w:rsidRDefault="0076654C" w:rsidP="0076654C">
      <w:r>
        <w:t xml:space="preserve">Each participant that successfully completes the course will receive a high-quality certificate of completion suitable for framing. </w:t>
      </w:r>
      <w:bookmarkStart w:id="0" w:name="_GoBack"/>
      <w:bookmarkEnd w:id="0"/>
    </w:p>
    <w:sectPr w:rsidR="0076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086"/>
    <w:multiLevelType w:val="hybridMultilevel"/>
    <w:tmpl w:val="270E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E51"/>
    <w:multiLevelType w:val="hybridMultilevel"/>
    <w:tmpl w:val="27E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76E"/>
    <w:multiLevelType w:val="hybridMultilevel"/>
    <w:tmpl w:val="D624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6761"/>
    <w:multiLevelType w:val="hybridMultilevel"/>
    <w:tmpl w:val="7EBC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79B4"/>
    <w:multiLevelType w:val="hybridMultilevel"/>
    <w:tmpl w:val="95A0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857D1"/>
    <w:multiLevelType w:val="hybridMultilevel"/>
    <w:tmpl w:val="62C0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64714"/>
    <w:multiLevelType w:val="hybridMultilevel"/>
    <w:tmpl w:val="292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84B96"/>
    <w:multiLevelType w:val="hybridMultilevel"/>
    <w:tmpl w:val="DC125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10BAD"/>
    <w:multiLevelType w:val="hybridMultilevel"/>
    <w:tmpl w:val="5314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C17A67"/>
    <w:multiLevelType w:val="hybridMultilevel"/>
    <w:tmpl w:val="3C3C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4026"/>
    <w:multiLevelType w:val="hybridMultilevel"/>
    <w:tmpl w:val="8B1E7D76"/>
    <w:lvl w:ilvl="0" w:tplc="9C6AFAC2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50350B7"/>
    <w:multiLevelType w:val="hybridMultilevel"/>
    <w:tmpl w:val="806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2F9E"/>
    <w:multiLevelType w:val="hybridMultilevel"/>
    <w:tmpl w:val="E05A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AF"/>
    <w:rsid w:val="00147E88"/>
    <w:rsid w:val="003C4D72"/>
    <w:rsid w:val="00403183"/>
    <w:rsid w:val="004D0218"/>
    <w:rsid w:val="006F0D09"/>
    <w:rsid w:val="00703073"/>
    <w:rsid w:val="0076654C"/>
    <w:rsid w:val="007671EB"/>
    <w:rsid w:val="0084765F"/>
    <w:rsid w:val="00957CDD"/>
    <w:rsid w:val="00961A4A"/>
    <w:rsid w:val="009E2CD4"/>
    <w:rsid w:val="009E685A"/>
    <w:rsid w:val="00A24193"/>
    <w:rsid w:val="00C8683F"/>
    <w:rsid w:val="00D32903"/>
    <w:rsid w:val="00D75B46"/>
    <w:rsid w:val="00DE01C4"/>
    <w:rsid w:val="00EB1DAF"/>
    <w:rsid w:val="00EF6BD4"/>
    <w:rsid w:val="00F7178B"/>
    <w:rsid w:val="00FD18E4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52E6"/>
  <w15:chartTrackingRefBased/>
  <w15:docId w15:val="{0B6F2B6E-6414-4C50-B21A-8D78AB0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B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7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E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Sieg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BillSiegel</dc:creator>
  <cp:keywords/>
  <dc:description/>
  <cp:lastModifiedBy>Becky Siegel</cp:lastModifiedBy>
  <cp:revision>3</cp:revision>
  <dcterms:created xsi:type="dcterms:W3CDTF">2016-11-30T21:57:00Z</dcterms:created>
  <dcterms:modified xsi:type="dcterms:W3CDTF">2016-11-30T22:00:00Z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